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160" w:before="0" w:line="264" w:lineRule="auto"/>
        <w:rPr>
          <w:rFonts w:ascii="Times New Roman" w:cs="Times New Roman" w:eastAsia="Times New Roman" w:hAnsi="Times New Roman"/>
          <w:color w:val="222222"/>
          <w:sz w:val="24"/>
          <w:szCs w:val="24"/>
          <w:highlight w:val="white"/>
        </w:rPr>
      </w:pPr>
      <w:bookmarkStart w:colFirst="0" w:colLast="0" w:name="_6s84adi9u252" w:id="0"/>
      <w:bookmarkEnd w:id="0"/>
      <w:r w:rsidDel="00000000" w:rsidR="00000000" w:rsidRPr="00000000">
        <w:rPr>
          <w:rFonts w:ascii="Times New Roman" w:cs="Times New Roman" w:eastAsia="Times New Roman" w:hAnsi="Times New Roman"/>
          <w:b w:val="1"/>
          <w:color w:val="222222"/>
          <w:sz w:val="24"/>
          <w:szCs w:val="24"/>
          <w:highlight w:val="white"/>
          <w:rtl w:val="0"/>
        </w:rPr>
        <w:t xml:space="preserve">Double major requirements</w:t>
      </w:r>
      <w:r w:rsidDel="00000000" w:rsidR="00000000" w:rsidRPr="00000000">
        <w:rPr>
          <w:rFonts w:ascii="Times New Roman" w:cs="Times New Roman" w:eastAsia="Times New Roman" w:hAnsi="Times New Roman"/>
          <w:color w:val="222222"/>
          <w:sz w:val="24"/>
          <w:szCs w:val="24"/>
          <w:highlight w:val="white"/>
          <w:rtl w:val="0"/>
        </w:rPr>
        <w:t xml:space="preserve"> are the same as  major requirements</w:t>
      </w:r>
    </w:p>
    <w:p w:rsidR="00000000" w:rsidDel="00000000" w:rsidP="00000000" w:rsidRDefault="00000000" w:rsidRPr="00000000" w14:paraId="00000002">
      <w:pPr>
        <w:pStyle w:val="Heading1"/>
        <w:keepNext w:val="0"/>
        <w:keepLines w:val="0"/>
        <w:shd w:fill="ffffff" w:val="clear"/>
        <w:spacing w:after="160" w:before="0" w:line="264" w:lineRule="auto"/>
        <w:rPr>
          <w:rFonts w:ascii="Times New Roman" w:cs="Times New Roman" w:eastAsia="Times New Roman" w:hAnsi="Times New Roman"/>
          <w:b w:val="1"/>
          <w:sz w:val="24"/>
          <w:szCs w:val="24"/>
        </w:rPr>
      </w:pPr>
      <w:bookmarkStart w:colFirst="0" w:colLast="0" w:name="_8048c5t9vegn" w:id="1"/>
      <w:bookmarkEnd w:id="1"/>
      <w:r w:rsidDel="00000000" w:rsidR="00000000" w:rsidRPr="00000000">
        <w:rPr>
          <w:rtl w:val="0"/>
        </w:rPr>
      </w:r>
    </w:p>
    <w:p w:rsidR="00000000" w:rsidDel="00000000" w:rsidP="00000000" w:rsidRDefault="00000000" w:rsidRPr="00000000" w14:paraId="00000003">
      <w:pPr>
        <w:pStyle w:val="Heading1"/>
        <w:keepNext w:val="0"/>
        <w:keepLines w:val="0"/>
        <w:shd w:fill="ffffff" w:val="clear"/>
        <w:spacing w:after="160" w:before="0" w:line="264" w:lineRule="auto"/>
        <w:rPr>
          <w:rFonts w:ascii="Times New Roman" w:cs="Times New Roman" w:eastAsia="Times New Roman" w:hAnsi="Times New Roman"/>
          <w:b w:val="1"/>
          <w:sz w:val="24"/>
          <w:szCs w:val="24"/>
        </w:rPr>
      </w:pPr>
      <w:bookmarkStart w:colFirst="0" w:colLast="0" w:name="_rj35geoxeskg" w:id="2"/>
      <w:bookmarkEnd w:id="2"/>
      <w:r w:rsidDel="00000000" w:rsidR="00000000" w:rsidRPr="00000000">
        <w:rPr>
          <w:rtl w:val="0"/>
        </w:rPr>
      </w:r>
    </w:p>
    <w:p w:rsidR="00000000" w:rsidDel="00000000" w:rsidP="00000000" w:rsidRDefault="00000000" w:rsidRPr="00000000" w14:paraId="00000004">
      <w:pPr>
        <w:pStyle w:val="Heading1"/>
        <w:keepNext w:val="0"/>
        <w:keepLines w:val="0"/>
        <w:shd w:fill="ffffff" w:val="clear"/>
        <w:spacing w:after="160" w:before="0" w:line="264" w:lineRule="auto"/>
        <w:rPr>
          <w:rFonts w:ascii="Times New Roman" w:cs="Times New Roman" w:eastAsia="Times New Roman" w:hAnsi="Times New Roman"/>
          <w:b w:val="1"/>
          <w:sz w:val="24"/>
          <w:szCs w:val="24"/>
        </w:rPr>
      </w:pPr>
      <w:bookmarkStart w:colFirst="0" w:colLast="0" w:name="_hucutbp56hih" w:id="3"/>
      <w:bookmarkEnd w:id="3"/>
      <w:r w:rsidDel="00000000" w:rsidR="00000000" w:rsidRPr="00000000">
        <w:rPr>
          <w:rFonts w:ascii="Times New Roman" w:cs="Times New Roman" w:eastAsia="Times New Roman" w:hAnsi="Times New Roman"/>
          <w:b w:val="1"/>
          <w:sz w:val="24"/>
          <w:szCs w:val="24"/>
          <w:rtl w:val="0"/>
        </w:rPr>
        <w:t xml:space="preserve">MINOR REQUIREMENTS</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 </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b w:val="1"/>
          <w:color w:val="003366"/>
          <w:sz w:val="24"/>
          <w:szCs w:val="24"/>
        </w:rPr>
      </w:pPr>
      <w:r w:rsidDel="00000000" w:rsidR="00000000" w:rsidRPr="00000000">
        <w:rPr>
          <w:rFonts w:ascii="Times New Roman" w:cs="Times New Roman" w:eastAsia="Times New Roman" w:hAnsi="Times New Roman"/>
          <w:b w:val="1"/>
          <w:color w:val="003366"/>
          <w:sz w:val="24"/>
          <w:szCs w:val="24"/>
          <w:rtl w:val="0"/>
        </w:rPr>
        <w:t xml:space="preserve">APPLIED MATHEMATICS AND INFORMATICS MINOR POLICY</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The AMI department offers a minor degree in Applied Mathematics and Informatics for students of other departments interested in mathematical modeling in natural and social sciences. Students must present a minimum GPA of 3.0 in their major and must obtain the approval of the chair of their major program and the chair of the Applied Mathematics and Informatics department. To earn the Minor degree in Applied Mathematics and Informatics students must complete courses listed in the table below:</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 </w:t>
      </w:r>
    </w:p>
    <w:tbl>
      <w:tblPr>
        <w:tblStyle w:val="Table1"/>
        <w:tblW w:w="76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5385"/>
        <w:gridCol w:w="1560"/>
        <w:tblGridChange w:id="0">
          <w:tblGrid>
            <w:gridCol w:w="675"/>
            <w:gridCol w:w="5385"/>
            <w:gridCol w:w="1560"/>
          </w:tblGrid>
        </w:tblGridChange>
      </w:tblGrid>
      <w:tr>
        <w:trPr>
          <w:cantSplit w:val="0"/>
          <w:trHeight w:val="5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9">
            <w:pPr>
              <w:spacing w:after="160" w:lineRule="auto"/>
              <w:rPr>
                <w:rFonts w:ascii="Times New Roman" w:cs="Times New Roman" w:eastAsia="Times New Roman" w:hAnsi="Times New Roman"/>
                <w:b w:val="1"/>
                <w:color w:val="003366"/>
                <w:sz w:val="24"/>
                <w:szCs w:val="24"/>
              </w:rPr>
            </w:pPr>
            <w:r w:rsidDel="00000000" w:rsidR="00000000" w:rsidRPr="00000000">
              <w:rPr>
                <w:rFonts w:ascii="Times New Roman" w:cs="Times New Roman" w:eastAsia="Times New Roman" w:hAnsi="Times New Roman"/>
                <w:b w:val="1"/>
                <w:color w:val="003366"/>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spacing w:after="160" w:lineRule="auto"/>
              <w:rPr>
                <w:rFonts w:ascii="Times New Roman" w:cs="Times New Roman" w:eastAsia="Times New Roman" w:hAnsi="Times New Roman"/>
                <w:b w:val="1"/>
                <w:color w:val="003366"/>
                <w:sz w:val="24"/>
                <w:szCs w:val="24"/>
              </w:rPr>
            </w:pPr>
            <w:r w:rsidDel="00000000" w:rsidR="00000000" w:rsidRPr="00000000">
              <w:rPr>
                <w:rFonts w:ascii="Times New Roman" w:cs="Times New Roman" w:eastAsia="Times New Roman" w:hAnsi="Times New Roman"/>
                <w:b w:val="1"/>
                <w:color w:val="003366"/>
                <w:sz w:val="24"/>
                <w:szCs w:val="24"/>
                <w:rtl w:val="0"/>
              </w:rPr>
              <w:t xml:space="preserve">List of required courses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spacing w:after="160" w:lineRule="auto"/>
              <w:rPr>
                <w:rFonts w:ascii="Times New Roman" w:cs="Times New Roman" w:eastAsia="Times New Roman" w:hAnsi="Times New Roman"/>
                <w:b w:val="1"/>
                <w:color w:val="003366"/>
                <w:sz w:val="24"/>
                <w:szCs w:val="24"/>
              </w:rPr>
            </w:pPr>
            <w:r w:rsidDel="00000000" w:rsidR="00000000" w:rsidRPr="00000000">
              <w:rPr>
                <w:rFonts w:ascii="Times New Roman" w:cs="Times New Roman" w:eastAsia="Times New Roman" w:hAnsi="Times New Roman"/>
                <w:b w:val="1"/>
                <w:color w:val="003366"/>
                <w:sz w:val="24"/>
                <w:szCs w:val="24"/>
                <w:rtl w:val="0"/>
              </w:rPr>
              <w:t xml:space="preserve">Credits</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Mathematical Analysis 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Ordinary Differential Equations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Numerical Methods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The Theory of Probability and Math statistics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Structural Programming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Mathematical Modeling in Geophysics/ Mathematical Modeling in Economics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D">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One course from AMI program of a 300 level or above (except mentioned above)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spacing w:after="160" w:lineRule="auto"/>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color w:val="2c2c2c"/>
                <w:sz w:val="24"/>
                <w:szCs w:val="24"/>
                <w:rtl w:val="0"/>
              </w:rPr>
              <w:t xml:space="preserve">6</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rPr>
                <w:rFonts w:ascii="Times New Roman" w:cs="Times New Roman" w:eastAsia="Times New Roman" w:hAnsi="Times New Roman"/>
                <w:color w:val="2c2c2c"/>
                <w:sz w:val="24"/>
                <w:szCs w:val="24"/>
              </w:rPr>
            </w:pPr>
            <w:r w:rsidDel="00000000" w:rsidR="00000000" w:rsidRPr="00000000">
              <w:rPr>
                <w:rFonts w:ascii="Times New Roman" w:cs="Times New Roman" w:eastAsia="Times New Roman" w:hAnsi="Times New Roman"/>
                <w:b w:val="1"/>
                <w:color w:val="2c2c2c"/>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spacing w:after="160" w:lineRule="auto"/>
              <w:rPr>
                <w:rFonts w:ascii="Times New Roman" w:cs="Times New Roman" w:eastAsia="Times New Roman" w:hAnsi="Times New Roman"/>
                <w:b w:val="1"/>
                <w:color w:val="2c2c2c"/>
                <w:sz w:val="24"/>
                <w:szCs w:val="24"/>
              </w:rPr>
            </w:pPr>
            <w:r w:rsidDel="00000000" w:rsidR="00000000" w:rsidRPr="00000000">
              <w:rPr>
                <w:rFonts w:ascii="Times New Roman" w:cs="Times New Roman" w:eastAsia="Times New Roman" w:hAnsi="Times New Roman"/>
                <w:b w:val="1"/>
                <w:color w:val="2c2c2c"/>
                <w:sz w:val="24"/>
                <w:szCs w:val="24"/>
                <w:rtl w:val="0"/>
              </w:rPr>
              <w:t xml:space="preserve">Total: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3">
            <w:pPr>
              <w:spacing w:after="160" w:lineRule="auto"/>
              <w:rPr>
                <w:rFonts w:ascii="Times New Roman" w:cs="Times New Roman" w:eastAsia="Times New Roman" w:hAnsi="Times New Roman"/>
                <w:b w:val="1"/>
                <w:color w:val="2c2c2c"/>
                <w:sz w:val="24"/>
                <w:szCs w:val="24"/>
              </w:rPr>
            </w:pPr>
            <w:r w:rsidDel="00000000" w:rsidR="00000000" w:rsidRPr="00000000">
              <w:rPr>
                <w:rFonts w:ascii="Times New Roman" w:cs="Times New Roman" w:eastAsia="Times New Roman" w:hAnsi="Times New Roman"/>
                <w:b w:val="1"/>
                <w:color w:val="2c2c2c"/>
                <w:sz w:val="24"/>
                <w:szCs w:val="24"/>
                <w:rtl w:val="0"/>
              </w:rPr>
              <w:t xml:space="preserve">42</w:t>
            </w:r>
          </w:p>
        </w:tc>
      </w:tr>
    </w:tbl>
    <w:p w:rsidR="00000000" w:rsidDel="00000000" w:rsidP="00000000" w:rsidRDefault="00000000" w:rsidRPr="00000000" w14:paraId="00000024">
      <w:pPr>
        <w:pStyle w:val="Heading2"/>
        <w:keepNext w:val="0"/>
        <w:keepLines w:val="0"/>
        <w:shd w:fill="ffffff" w:val="clear"/>
        <w:spacing w:after="160" w:before="300" w:line="264" w:lineRule="auto"/>
        <w:rPr>
          <w:rFonts w:ascii="Times New Roman" w:cs="Times New Roman" w:eastAsia="Times New Roman" w:hAnsi="Times New Roman"/>
          <w:b w:val="1"/>
          <w:color w:val="2c2c2c"/>
          <w:sz w:val="24"/>
          <w:szCs w:val="24"/>
        </w:rPr>
      </w:pPr>
      <w:bookmarkStart w:colFirst="0" w:colLast="0" w:name="_ldor9ifeks13" w:id="4"/>
      <w:bookmarkEnd w:id="4"/>
      <w:r w:rsidDel="00000000" w:rsidR="00000000" w:rsidRPr="00000000">
        <w:rPr>
          <w:rFonts w:ascii="Times New Roman" w:cs="Times New Roman" w:eastAsia="Times New Roman" w:hAnsi="Times New Roman"/>
          <w:b w:val="1"/>
          <w:color w:val="2c2c2c"/>
          <w:sz w:val="24"/>
          <w:szCs w:val="24"/>
          <w:rtl w:val="0"/>
        </w:rPr>
        <w:t xml:space="preserve">TRANSFER POLICY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ffffff" w:val="clear"/>
        <w:spacing w:after="160" w:lineRule="auto"/>
        <w:rPr>
          <w:b w:val="1"/>
          <w:color w:val="2c2c2c"/>
          <w:sz w:val="21"/>
          <w:szCs w:val="21"/>
        </w:rPr>
      </w:pPr>
      <w:r w:rsidDel="00000000" w:rsidR="00000000" w:rsidRPr="00000000">
        <w:rPr>
          <w:b w:val="1"/>
          <w:color w:val="2c2c2c"/>
          <w:sz w:val="21"/>
          <w:szCs w:val="21"/>
          <w:rtl w:val="0"/>
        </w:rPr>
        <w:t xml:space="preserve">Transferring Credit from Another Institution</w:t>
      </w:r>
    </w:p>
    <w:p w:rsidR="00000000" w:rsidDel="00000000" w:rsidP="00000000" w:rsidRDefault="00000000" w:rsidRPr="00000000" w14:paraId="00000027">
      <w:pPr>
        <w:shd w:fill="ffffff" w:val="clear"/>
        <w:spacing w:after="160" w:lineRule="auto"/>
        <w:rPr>
          <w:color w:val="2c2c2c"/>
          <w:sz w:val="21"/>
          <w:szCs w:val="21"/>
        </w:rPr>
      </w:pPr>
      <w:r w:rsidDel="00000000" w:rsidR="00000000" w:rsidRPr="00000000">
        <w:rPr>
          <w:color w:val="2c2c2c"/>
          <w:sz w:val="21"/>
          <w:szCs w:val="21"/>
          <w:rtl w:val="0"/>
        </w:rPr>
        <w:t xml:space="preserve">Course Eligibility</w:t>
      </w:r>
    </w:p>
    <w:p w:rsidR="00000000" w:rsidDel="00000000" w:rsidP="00000000" w:rsidRDefault="00000000" w:rsidRPr="00000000" w14:paraId="00000028">
      <w:pPr>
        <w:shd w:fill="ffffff" w:val="clear"/>
        <w:spacing w:after="160" w:lineRule="auto"/>
        <w:rPr>
          <w:color w:val="2c2c2c"/>
          <w:sz w:val="21"/>
          <w:szCs w:val="21"/>
        </w:rPr>
      </w:pPr>
      <w:r w:rsidDel="00000000" w:rsidR="00000000" w:rsidRPr="00000000">
        <w:rPr>
          <w:color w:val="2c2c2c"/>
          <w:sz w:val="21"/>
          <w:szCs w:val="21"/>
          <w:rtl w:val="0"/>
        </w:rPr>
        <w:t xml:space="preserve">The Mathematics Department will approve a course for transfer credit only if it is offered by a mathematics or statistics department and is highly comparable in both content and level to a course offered by the Applied Mathematics Department for academic credit toward graduation.</w:t>
      </w:r>
    </w:p>
    <w:p w:rsidR="00000000" w:rsidDel="00000000" w:rsidP="00000000" w:rsidRDefault="00000000" w:rsidRPr="00000000" w14:paraId="00000029">
      <w:pPr>
        <w:shd w:fill="ffffff" w:val="clear"/>
        <w:spacing w:after="160" w:lineRule="auto"/>
        <w:rPr>
          <w:color w:val="2c2c2c"/>
          <w:sz w:val="21"/>
          <w:szCs w:val="21"/>
        </w:rPr>
      </w:pPr>
      <w:r w:rsidDel="00000000" w:rsidR="00000000" w:rsidRPr="00000000">
        <w:rPr>
          <w:color w:val="2c2c2c"/>
          <w:sz w:val="21"/>
          <w:szCs w:val="21"/>
          <w:rtl w:val="0"/>
        </w:rPr>
        <w:t xml:space="preserve">Courses are </w:t>
      </w:r>
      <w:r w:rsidDel="00000000" w:rsidR="00000000" w:rsidRPr="00000000">
        <w:rPr>
          <w:b w:val="1"/>
          <w:color w:val="2c2c2c"/>
          <w:sz w:val="21"/>
          <w:szCs w:val="21"/>
          <w:rtl w:val="0"/>
        </w:rPr>
        <w:t xml:space="preserve">not eligible</w:t>
      </w:r>
      <w:r w:rsidDel="00000000" w:rsidR="00000000" w:rsidRPr="00000000">
        <w:rPr>
          <w:color w:val="2c2c2c"/>
          <w:sz w:val="21"/>
          <w:szCs w:val="21"/>
          <w:rtl w:val="0"/>
        </w:rPr>
        <w:t xml:space="preserve"> for transfer credit if </w:t>
      </w:r>
      <w:r w:rsidDel="00000000" w:rsidR="00000000" w:rsidRPr="00000000">
        <w:rPr>
          <w:b w:val="1"/>
          <w:color w:val="2c2c2c"/>
          <w:sz w:val="21"/>
          <w:szCs w:val="21"/>
          <w:rtl w:val="0"/>
        </w:rPr>
        <w:t xml:space="preserve">any</w:t>
      </w:r>
      <w:r w:rsidDel="00000000" w:rsidR="00000000" w:rsidRPr="00000000">
        <w:rPr>
          <w:color w:val="2c2c2c"/>
          <w:sz w:val="21"/>
          <w:szCs w:val="21"/>
          <w:rtl w:val="0"/>
        </w:rPr>
        <w:t xml:space="preserve"> of the following are true:</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color w:val="2c2c2c"/>
          <w:sz w:val="21"/>
          <w:szCs w:val="21"/>
          <w:rtl w:val="0"/>
        </w:rPr>
        <w:t xml:space="preserve">The course is taught in a high school to high school students (even if the college provides a transcript).</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color w:val="2c2c2c"/>
          <w:sz w:val="21"/>
          <w:szCs w:val="21"/>
          <w:rtl w:val="0"/>
        </w:rPr>
        <w:t xml:space="preserve">The course is used to satisfy high school graduation requirements.</w:t>
      </w:r>
    </w:p>
    <w:p w:rsidR="00000000" w:rsidDel="00000000" w:rsidP="00000000" w:rsidRDefault="00000000" w:rsidRPr="00000000" w14:paraId="0000002C">
      <w:pPr>
        <w:numPr>
          <w:ilvl w:val="0"/>
          <w:numId w:val="3"/>
        </w:numPr>
        <w:shd w:fill="ffffff" w:val="clear"/>
        <w:spacing w:after="160" w:lineRule="auto"/>
        <w:ind w:left="720" w:hanging="360"/>
      </w:pPr>
      <w:r w:rsidDel="00000000" w:rsidR="00000000" w:rsidRPr="00000000">
        <w:rPr>
          <w:color w:val="2c2c2c"/>
          <w:sz w:val="21"/>
          <w:szCs w:val="21"/>
          <w:rtl w:val="0"/>
        </w:rPr>
        <w:t xml:space="preserve">The course is labeled “college algebra” or “pre-calculus.”</w:t>
      </w:r>
    </w:p>
    <w:p w:rsidR="00000000" w:rsidDel="00000000" w:rsidP="00000000" w:rsidRDefault="00000000" w:rsidRPr="00000000" w14:paraId="0000002D">
      <w:pPr>
        <w:shd w:fill="ffffff" w:val="clear"/>
        <w:spacing w:after="160" w:lineRule="auto"/>
        <w:rPr>
          <w:color w:val="2c2c2c"/>
          <w:sz w:val="21"/>
          <w:szCs w:val="21"/>
        </w:rPr>
      </w:pPr>
      <w:r w:rsidDel="00000000" w:rsidR="00000000" w:rsidRPr="00000000">
        <w:rPr>
          <w:color w:val="2c2c2c"/>
          <w:sz w:val="21"/>
          <w:szCs w:val="21"/>
          <w:rtl w:val="0"/>
        </w:rPr>
        <w:t xml:space="preserve">Distance Learning Courses</w:t>
      </w:r>
    </w:p>
    <w:p w:rsidR="00000000" w:rsidDel="00000000" w:rsidP="00000000" w:rsidRDefault="00000000" w:rsidRPr="00000000" w14:paraId="0000002E">
      <w:pPr>
        <w:shd w:fill="ffffff" w:val="clear"/>
        <w:spacing w:after="160" w:lineRule="auto"/>
        <w:rPr>
          <w:color w:val="2c2c2c"/>
          <w:sz w:val="21"/>
          <w:szCs w:val="21"/>
        </w:rPr>
      </w:pPr>
      <w:r w:rsidDel="00000000" w:rsidR="00000000" w:rsidRPr="00000000">
        <w:rPr>
          <w:color w:val="2c2c2c"/>
          <w:sz w:val="21"/>
          <w:szCs w:val="21"/>
          <w:rtl w:val="0"/>
        </w:rPr>
        <w:t xml:space="preserve">Credit will not be given for distance learning courses. Students are strongly advised to investigate these policies before taking a distance-learning course to be sure credit can be applied to the requirement that needs to be satisfied.</w:t>
      </w:r>
    </w:p>
    <w:p w:rsidR="00000000" w:rsidDel="00000000" w:rsidP="00000000" w:rsidRDefault="00000000" w:rsidRPr="00000000" w14:paraId="0000002F">
      <w:pPr>
        <w:shd w:fill="ffffff" w:val="clear"/>
        <w:spacing w:after="160" w:lineRule="auto"/>
        <w:rPr>
          <w:color w:val="2c2c2c"/>
          <w:sz w:val="21"/>
          <w:szCs w:val="21"/>
        </w:rPr>
      </w:pPr>
      <w:r w:rsidDel="00000000" w:rsidR="00000000" w:rsidRPr="00000000">
        <w:rPr>
          <w:color w:val="2c2c2c"/>
          <w:sz w:val="21"/>
          <w:szCs w:val="21"/>
          <w:rtl w:val="0"/>
        </w:rPr>
        <w:t xml:space="preserve">Student Procedure for Requesting Transfer Credit</w:t>
      </w:r>
    </w:p>
    <w:p w:rsidR="00000000" w:rsidDel="00000000" w:rsidP="00000000" w:rsidRDefault="00000000" w:rsidRPr="00000000" w14:paraId="00000030">
      <w:pPr>
        <w:shd w:fill="ffffff" w:val="clear"/>
        <w:spacing w:after="160" w:lineRule="auto"/>
        <w:rPr>
          <w:color w:val="2c2c2c"/>
          <w:sz w:val="21"/>
          <w:szCs w:val="21"/>
        </w:rPr>
      </w:pPr>
      <w:r w:rsidDel="00000000" w:rsidR="00000000" w:rsidRPr="00000000">
        <w:rPr>
          <w:color w:val="2c2c2c"/>
          <w:sz w:val="21"/>
          <w:szCs w:val="21"/>
          <w:rtl w:val="0"/>
        </w:rPr>
        <w:t xml:space="preserve">Submit information about the course including </w:t>
      </w:r>
      <w:r w:rsidDel="00000000" w:rsidR="00000000" w:rsidRPr="00000000">
        <w:rPr>
          <w:i w:val="1"/>
          <w:color w:val="2c2c2c"/>
          <w:sz w:val="21"/>
          <w:szCs w:val="21"/>
          <w:rtl w:val="0"/>
        </w:rPr>
        <w:t xml:space="preserve">at least</w:t>
      </w:r>
      <w:r w:rsidDel="00000000" w:rsidR="00000000" w:rsidRPr="00000000">
        <w:rPr>
          <w:color w:val="2c2c2c"/>
          <w:sz w:val="21"/>
          <w:szCs w:val="21"/>
          <w:rtl w:val="0"/>
        </w:rPr>
        <w:t xml:space="preserve"> a detailed course description or outline of topics covered and the textbook used for the course. A faculty member will review your request and contact you with a decision.</w:t>
      </w:r>
    </w:p>
    <w:p w:rsidR="00000000" w:rsidDel="00000000" w:rsidP="00000000" w:rsidRDefault="00000000" w:rsidRPr="00000000" w14:paraId="00000031">
      <w:pPr>
        <w:shd w:fill="ffffff" w:val="clear"/>
        <w:spacing w:after="160" w:lineRule="auto"/>
        <w:rPr>
          <w:color w:val="2c2c2c"/>
          <w:sz w:val="21"/>
          <w:szCs w:val="21"/>
        </w:rPr>
      </w:pPr>
      <w:r w:rsidDel="00000000" w:rsidR="00000000" w:rsidRPr="00000000">
        <w:rPr>
          <w:color w:val="2c2c2c"/>
          <w:sz w:val="21"/>
          <w:szCs w:val="21"/>
          <w:rtl w:val="0"/>
        </w:rPr>
        <w:t xml:space="preserve"> </w:t>
      </w:r>
    </w:p>
    <w:p w:rsidR="00000000" w:rsidDel="00000000" w:rsidP="00000000" w:rsidRDefault="00000000" w:rsidRPr="00000000" w14:paraId="00000032">
      <w:pPr>
        <w:shd w:fill="ffffff" w:val="clear"/>
        <w:spacing w:after="160" w:lineRule="auto"/>
        <w:rPr>
          <w:b w:val="1"/>
          <w:i w:val="1"/>
          <w:color w:val="2c2c2c"/>
          <w:sz w:val="21"/>
          <w:szCs w:val="21"/>
        </w:rPr>
      </w:pPr>
      <w:r w:rsidDel="00000000" w:rsidR="00000000" w:rsidRPr="00000000">
        <w:rPr>
          <w:b w:val="1"/>
          <w:i w:val="1"/>
          <w:color w:val="2c2c2c"/>
          <w:sz w:val="21"/>
          <w:szCs w:val="21"/>
          <w:rtl w:val="0"/>
        </w:rPr>
        <w:t xml:space="preserve">If the course is approved:</w:t>
      </w:r>
    </w:p>
    <w:p w:rsidR="00000000" w:rsidDel="00000000" w:rsidP="00000000" w:rsidRDefault="00000000" w:rsidRPr="00000000" w14:paraId="00000033">
      <w:pPr>
        <w:numPr>
          <w:ilvl w:val="0"/>
          <w:numId w:val="1"/>
        </w:numPr>
        <w:shd w:fill="ffffff" w:val="clear"/>
        <w:spacing w:after="160" w:lineRule="auto"/>
        <w:ind w:left="720" w:hanging="360"/>
      </w:pPr>
      <w:r w:rsidDel="00000000" w:rsidR="00000000" w:rsidRPr="00000000">
        <w:rPr>
          <w:color w:val="2c2c2c"/>
          <w:sz w:val="21"/>
          <w:szCs w:val="21"/>
          <w:rtl w:val="0"/>
        </w:rPr>
        <w:t xml:space="preserve">Arts &amp; Sciences and Software Engineering students: Attach the email approval to a transfer credit.   Return the signed form to your university office.</w:t>
      </w:r>
    </w:p>
    <w:p w:rsidR="00000000" w:rsidDel="00000000" w:rsidP="00000000" w:rsidRDefault="00000000" w:rsidRPr="00000000" w14:paraId="00000034">
      <w:pPr>
        <w:shd w:fill="ffffff" w:val="clear"/>
        <w:spacing w:after="160" w:lineRule="auto"/>
        <w:rPr>
          <w:color w:val="2c2c2c"/>
          <w:sz w:val="21"/>
          <w:szCs w:val="21"/>
        </w:rPr>
      </w:pPr>
      <w:r w:rsidDel="00000000" w:rsidR="00000000" w:rsidRPr="00000000">
        <w:rPr>
          <w:rtl w:val="0"/>
        </w:rPr>
      </w:r>
    </w:p>
    <w:p w:rsidR="00000000" w:rsidDel="00000000" w:rsidP="00000000" w:rsidRDefault="00000000" w:rsidRPr="00000000" w14:paraId="00000035">
      <w:pPr>
        <w:shd w:fill="ffffff" w:val="clear"/>
        <w:spacing w:after="160" w:lineRule="auto"/>
        <w:rPr>
          <w:color w:val="2c2c2c"/>
          <w:sz w:val="21"/>
          <w:szCs w:val="21"/>
        </w:rPr>
      </w:pPr>
      <w:r w:rsidDel="00000000" w:rsidR="00000000" w:rsidRPr="00000000">
        <w:rPr>
          <w:rtl w:val="0"/>
        </w:rPr>
      </w:r>
    </w:p>
    <w:p w:rsidR="00000000" w:rsidDel="00000000" w:rsidP="00000000" w:rsidRDefault="00000000" w:rsidRPr="00000000" w14:paraId="00000036">
      <w:pPr>
        <w:shd w:fill="ffffff" w:val="clear"/>
        <w:spacing w:after="160" w:lineRule="auto"/>
        <w:rPr>
          <w:color w:val="2c2c2c"/>
          <w:sz w:val="21"/>
          <w:szCs w:val="21"/>
        </w:rPr>
      </w:pPr>
      <w:r w:rsidDel="00000000" w:rsidR="00000000" w:rsidRPr="00000000">
        <w:rPr>
          <w:color w:val="2c2c2c"/>
          <w:sz w:val="21"/>
          <w:szCs w:val="21"/>
          <w:rtl w:val="0"/>
        </w:rPr>
        <w:t xml:space="preserve">AUCA students seeking to transfer into the Applied Mathematics department from other departments or programs will be accepted only if they meet the following requirements.</w:t>
      </w:r>
    </w:p>
    <w:p w:rsidR="00000000" w:rsidDel="00000000" w:rsidP="00000000" w:rsidRDefault="00000000" w:rsidRPr="00000000" w14:paraId="00000037">
      <w:pPr>
        <w:shd w:fill="ffffff" w:val="clear"/>
        <w:spacing w:after="160" w:lineRule="auto"/>
        <w:rPr>
          <w:color w:val="2c2c2c"/>
          <w:sz w:val="21"/>
          <w:szCs w:val="21"/>
        </w:rPr>
      </w:pPr>
      <w:r w:rsidDel="00000000" w:rsidR="00000000" w:rsidRPr="00000000">
        <w:rPr>
          <w:color w:val="2c2c2c"/>
          <w:sz w:val="21"/>
          <w:szCs w:val="21"/>
          <w:rtl w:val="0"/>
        </w:rPr>
        <w:t xml:space="preserve"> </w:t>
      </w:r>
    </w:p>
    <w:p w:rsidR="00000000" w:rsidDel="00000000" w:rsidP="00000000" w:rsidRDefault="00000000" w:rsidRPr="00000000" w14:paraId="00000038">
      <w:pPr>
        <w:shd w:fill="ffffff" w:val="clear"/>
        <w:spacing w:after="160" w:lineRule="auto"/>
        <w:rPr>
          <w:b w:val="1"/>
          <w:color w:val="2c2c2c"/>
          <w:sz w:val="21"/>
          <w:szCs w:val="21"/>
        </w:rPr>
      </w:pPr>
      <w:r w:rsidDel="00000000" w:rsidR="00000000" w:rsidRPr="00000000">
        <w:rPr>
          <w:b w:val="1"/>
          <w:color w:val="2c2c2c"/>
          <w:sz w:val="21"/>
          <w:szCs w:val="21"/>
          <w:rtl w:val="0"/>
        </w:rPr>
        <w:t xml:space="preserve">What are the Requirements?</w:t>
      </w:r>
    </w:p>
    <w:p w:rsidR="00000000" w:rsidDel="00000000" w:rsidP="00000000" w:rsidRDefault="00000000" w:rsidRPr="00000000" w14:paraId="00000039">
      <w:pPr>
        <w:shd w:fill="ffffff" w:val="clear"/>
        <w:spacing w:after="160" w:lineRule="auto"/>
        <w:rPr>
          <w:color w:val="2c2c2c"/>
          <w:sz w:val="21"/>
          <w:szCs w:val="21"/>
        </w:rPr>
      </w:pPr>
      <w:r w:rsidDel="00000000" w:rsidR="00000000" w:rsidRPr="00000000">
        <w:rPr>
          <w:color w:val="2c2c2c"/>
          <w:sz w:val="21"/>
          <w:szCs w:val="21"/>
          <w:rtl w:val="0"/>
        </w:rPr>
        <w:t xml:space="preserve">-General AUCA transfer policy requirements: </w:t>
      </w:r>
    </w:p>
    <w:p w:rsidR="00000000" w:rsidDel="00000000" w:rsidP="00000000" w:rsidRDefault="00000000" w:rsidRPr="00000000" w14:paraId="0000003A">
      <w:pPr>
        <w:shd w:fill="ffffff" w:val="clear"/>
        <w:spacing w:after="160" w:lineRule="auto"/>
        <w:rPr>
          <w:color w:val="2c2c2c"/>
          <w:sz w:val="21"/>
          <w:szCs w:val="21"/>
        </w:rPr>
      </w:pPr>
      <w:r w:rsidDel="00000000" w:rsidR="00000000" w:rsidRPr="00000000">
        <w:rPr>
          <w:color w:val="2c2c2c"/>
          <w:sz w:val="21"/>
          <w:szCs w:val="21"/>
          <w:rtl w:val="0"/>
        </w:rPr>
        <w:t xml:space="preserve">1. Students are eligible to transfer after the first year of study.</w:t>
      </w:r>
    </w:p>
    <w:p w:rsidR="00000000" w:rsidDel="00000000" w:rsidP="00000000" w:rsidRDefault="00000000" w:rsidRPr="00000000" w14:paraId="0000003B">
      <w:pPr>
        <w:shd w:fill="ffffff" w:val="clear"/>
        <w:spacing w:after="160" w:lineRule="auto"/>
        <w:rPr>
          <w:color w:val="2c2c2c"/>
          <w:sz w:val="21"/>
          <w:szCs w:val="21"/>
        </w:rPr>
      </w:pPr>
      <w:r w:rsidDel="00000000" w:rsidR="00000000" w:rsidRPr="00000000">
        <w:rPr>
          <w:color w:val="2c2c2c"/>
          <w:sz w:val="21"/>
          <w:szCs w:val="21"/>
          <w:rtl w:val="0"/>
        </w:rPr>
        <w:t xml:space="preserve">2. Students must meet all the admission requirements for the chosen major department.</w:t>
      </w:r>
    </w:p>
    <w:p w:rsidR="00000000" w:rsidDel="00000000" w:rsidP="00000000" w:rsidRDefault="00000000" w:rsidRPr="00000000" w14:paraId="0000003C">
      <w:pPr>
        <w:shd w:fill="ffffff" w:val="clear"/>
        <w:spacing w:after="160" w:lineRule="auto"/>
        <w:rPr>
          <w:color w:val="2c2c2c"/>
          <w:sz w:val="21"/>
          <w:szCs w:val="21"/>
        </w:rPr>
      </w:pPr>
      <w:r w:rsidDel="00000000" w:rsidR="00000000" w:rsidRPr="00000000">
        <w:rPr>
          <w:color w:val="2c2c2c"/>
          <w:sz w:val="21"/>
          <w:szCs w:val="21"/>
          <w:rtl w:val="0"/>
        </w:rPr>
        <w:t xml:space="preserve">3. Students must have a permission from Both Departments</w:t>
      </w:r>
    </w:p>
    <w:p w:rsidR="00000000" w:rsidDel="00000000" w:rsidP="00000000" w:rsidRDefault="00000000" w:rsidRPr="00000000" w14:paraId="0000003D">
      <w:pPr>
        <w:shd w:fill="ffffff" w:val="clear"/>
        <w:spacing w:after="160" w:lineRule="auto"/>
        <w:rPr>
          <w:color w:val="2c2c2c"/>
          <w:sz w:val="21"/>
          <w:szCs w:val="21"/>
        </w:rPr>
      </w:pPr>
      <w:r w:rsidDel="00000000" w:rsidR="00000000" w:rsidRPr="00000000">
        <w:rPr>
          <w:color w:val="2c2c2c"/>
          <w:sz w:val="21"/>
          <w:szCs w:val="21"/>
          <w:rtl w:val="0"/>
        </w:rPr>
        <w:t xml:space="preserve"> </w:t>
      </w:r>
    </w:p>
    <w:p w:rsidR="00000000" w:rsidDel="00000000" w:rsidP="00000000" w:rsidRDefault="00000000" w:rsidRPr="00000000" w14:paraId="0000003E">
      <w:pPr>
        <w:shd w:fill="ffffff" w:val="clear"/>
        <w:spacing w:after="160" w:lineRule="auto"/>
        <w:rPr>
          <w:color w:val="2c2c2c"/>
          <w:sz w:val="21"/>
          <w:szCs w:val="21"/>
        </w:rPr>
      </w:pPr>
      <w:r w:rsidDel="00000000" w:rsidR="00000000" w:rsidRPr="00000000">
        <w:rPr>
          <w:color w:val="2c2c2c"/>
          <w:sz w:val="21"/>
          <w:szCs w:val="21"/>
          <w:rtl w:val="0"/>
        </w:rPr>
        <w:t xml:space="preserve">- GPA 2.7 and higher</w:t>
      </w:r>
    </w:p>
    <w:p w:rsidR="00000000" w:rsidDel="00000000" w:rsidP="00000000" w:rsidRDefault="00000000" w:rsidRPr="00000000" w14:paraId="0000003F">
      <w:pPr>
        <w:shd w:fill="ffffff" w:val="clear"/>
        <w:spacing w:after="160" w:lineRule="auto"/>
        <w:rPr>
          <w:color w:val="2c2c2c"/>
          <w:sz w:val="21"/>
          <w:szCs w:val="21"/>
        </w:rPr>
      </w:pPr>
      <w:r w:rsidDel="00000000" w:rsidR="00000000" w:rsidRPr="00000000">
        <w:rPr>
          <w:color w:val="2c2c2c"/>
          <w:sz w:val="21"/>
          <w:szCs w:val="21"/>
          <w:rtl w:val="0"/>
        </w:rPr>
        <w:t xml:space="preserve">-Mathematics Entrance Exam  results (minimum  45 points), if less, student should retake the test on mathematics during coming entrance exams</w:t>
      </w:r>
    </w:p>
    <w:p w:rsidR="00000000" w:rsidDel="00000000" w:rsidP="00000000" w:rsidRDefault="00000000" w:rsidRPr="00000000" w14:paraId="00000040">
      <w:pPr>
        <w:shd w:fill="ffffff" w:val="clear"/>
        <w:spacing w:after="160" w:lineRule="auto"/>
        <w:rPr>
          <w:color w:val="2c2c2c"/>
          <w:sz w:val="21"/>
          <w:szCs w:val="21"/>
        </w:rPr>
      </w:pPr>
      <w:r w:rsidDel="00000000" w:rsidR="00000000" w:rsidRPr="00000000">
        <w:rPr>
          <w:color w:val="2c2c2c"/>
          <w:sz w:val="21"/>
          <w:szCs w:val="21"/>
          <w:rtl w:val="0"/>
        </w:rPr>
        <w:t xml:space="preserve"> </w:t>
      </w:r>
    </w:p>
    <w:p w:rsidR="00000000" w:rsidDel="00000000" w:rsidP="00000000" w:rsidRDefault="00000000" w:rsidRPr="00000000" w14:paraId="00000041">
      <w:pPr>
        <w:shd w:fill="ffffff" w:val="clear"/>
        <w:spacing w:after="160" w:lineRule="auto"/>
        <w:rPr>
          <w:b w:val="1"/>
          <w:color w:val="2c2c2c"/>
          <w:sz w:val="21"/>
          <w:szCs w:val="21"/>
        </w:rPr>
      </w:pPr>
      <w:r w:rsidDel="00000000" w:rsidR="00000000" w:rsidRPr="00000000">
        <w:rPr>
          <w:b w:val="1"/>
          <w:color w:val="2c2c2c"/>
          <w:sz w:val="21"/>
          <w:szCs w:val="21"/>
          <w:rtl w:val="0"/>
        </w:rPr>
        <w:t xml:space="preserve">How to Apply?</w:t>
      </w:r>
    </w:p>
    <w:p w:rsidR="00000000" w:rsidDel="00000000" w:rsidP="00000000" w:rsidRDefault="00000000" w:rsidRPr="00000000" w14:paraId="00000042">
      <w:pPr>
        <w:shd w:fill="ffffff" w:val="clear"/>
        <w:spacing w:after="160" w:lineRule="auto"/>
        <w:rPr>
          <w:color w:val="2c2c2c"/>
          <w:sz w:val="21"/>
          <w:szCs w:val="21"/>
        </w:rPr>
      </w:pPr>
      <w:r w:rsidDel="00000000" w:rsidR="00000000" w:rsidRPr="00000000">
        <w:rPr>
          <w:color w:val="2c2c2c"/>
          <w:sz w:val="21"/>
          <w:szCs w:val="21"/>
          <w:rtl w:val="0"/>
        </w:rPr>
        <w:t xml:space="preserve">Students should submit the following:</w:t>
      </w:r>
    </w:p>
    <w:p w:rsidR="00000000" w:rsidDel="00000000" w:rsidP="00000000" w:rsidRDefault="00000000" w:rsidRPr="00000000" w14:paraId="00000043">
      <w:pPr>
        <w:numPr>
          <w:ilvl w:val="0"/>
          <w:numId w:val="2"/>
        </w:numPr>
        <w:shd w:fill="ffffff" w:val="clear"/>
        <w:spacing w:after="0" w:afterAutospacing="0" w:lineRule="auto"/>
        <w:ind w:left="720" w:hanging="360"/>
      </w:pPr>
      <w:r w:rsidDel="00000000" w:rsidR="00000000" w:rsidRPr="00000000">
        <w:rPr>
          <w:color w:val="2c2c2c"/>
          <w:sz w:val="21"/>
          <w:szCs w:val="21"/>
          <w:rtl w:val="0"/>
        </w:rPr>
        <w:t xml:space="preserve">Application Letter requesting transfer stating reasons and career goals.</w:t>
      </w:r>
    </w:p>
    <w:p w:rsidR="00000000" w:rsidDel="00000000" w:rsidP="00000000" w:rsidRDefault="00000000" w:rsidRPr="00000000" w14:paraId="00000044">
      <w:pPr>
        <w:numPr>
          <w:ilvl w:val="0"/>
          <w:numId w:val="2"/>
        </w:numPr>
        <w:shd w:fill="ffffff" w:val="clear"/>
        <w:spacing w:after="0" w:afterAutospacing="0" w:lineRule="auto"/>
        <w:ind w:left="720" w:hanging="360"/>
      </w:pPr>
      <w:r w:rsidDel="00000000" w:rsidR="00000000" w:rsidRPr="00000000">
        <w:rPr>
          <w:color w:val="2c2c2c"/>
          <w:sz w:val="21"/>
          <w:szCs w:val="21"/>
          <w:rtl w:val="0"/>
        </w:rPr>
        <w:t xml:space="preserve">Cover sheet with signature from Department Chair of your current program</w:t>
      </w:r>
    </w:p>
    <w:p w:rsidR="00000000" w:rsidDel="00000000" w:rsidP="00000000" w:rsidRDefault="00000000" w:rsidRPr="00000000" w14:paraId="00000045">
      <w:pPr>
        <w:numPr>
          <w:ilvl w:val="0"/>
          <w:numId w:val="2"/>
        </w:numPr>
        <w:shd w:fill="ffffff" w:val="clear"/>
        <w:spacing w:after="160" w:lineRule="auto"/>
        <w:ind w:left="720" w:hanging="360"/>
      </w:pPr>
      <w:r w:rsidDel="00000000" w:rsidR="00000000" w:rsidRPr="00000000">
        <w:rPr>
          <w:color w:val="2c2c2c"/>
          <w:sz w:val="21"/>
          <w:szCs w:val="21"/>
          <w:rtl w:val="0"/>
        </w:rPr>
        <w:t xml:space="preserve">Latest AUCA Transcript</w:t>
      </w:r>
    </w:p>
    <w:p w:rsidR="00000000" w:rsidDel="00000000" w:rsidP="00000000" w:rsidRDefault="00000000" w:rsidRPr="00000000" w14:paraId="00000046">
      <w:pPr>
        <w:shd w:fill="ffffff" w:val="clear"/>
        <w:spacing w:after="160" w:lineRule="auto"/>
        <w:rPr>
          <w:color w:val="2c2c2c"/>
          <w:sz w:val="21"/>
          <w:szCs w:val="21"/>
        </w:rPr>
      </w:pPr>
      <w:r w:rsidDel="00000000" w:rsidR="00000000" w:rsidRPr="00000000">
        <w:rPr>
          <w:color w:val="2c2c2c"/>
          <w:sz w:val="21"/>
          <w:szCs w:val="21"/>
          <w:rtl w:val="0"/>
        </w:rPr>
        <w:t xml:space="preserve">Application packets must be received by the AMI Departmet (Room 415) for consideration.</w:t>
      </w:r>
    </w:p>
    <w:p w:rsidR="00000000" w:rsidDel="00000000" w:rsidP="00000000" w:rsidRDefault="00000000" w:rsidRPr="00000000" w14:paraId="00000047">
      <w:pPr>
        <w:shd w:fill="ffffff" w:val="clear"/>
        <w:spacing w:after="160" w:lineRule="auto"/>
        <w:rPr>
          <w:color w:val="2c2c2c"/>
          <w:sz w:val="21"/>
          <w:szCs w:val="21"/>
        </w:rPr>
      </w:pPr>
      <w:r w:rsidDel="00000000" w:rsidR="00000000" w:rsidRPr="00000000">
        <w:rPr>
          <w:color w:val="2c2c2c"/>
          <w:sz w:val="21"/>
          <w:szCs w:val="21"/>
          <w:rtl w:val="0"/>
        </w:rPr>
        <w:t xml:space="preserve">Students meeting the minimum academic requirements will be invited for an interview.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c2c2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c2c2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c2c2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